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42" w:rsidRPr="005F5279" w:rsidRDefault="00536142" w:rsidP="00536142">
      <w:pPr>
        <w:jc w:val="center"/>
        <w:rPr>
          <w:b/>
          <w:sz w:val="30"/>
          <w:szCs w:val="30"/>
        </w:rPr>
      </w:pPr>
      <w:r w:rsidRPr="005F5279">
        <w:rPr>
          <w:b/>
          <w:sz w:val="30"/>
          <w:szCs w:val="30"/>
        </w:rPr>
        <w:t>Информация</w:t>
      </w:r>
    </w:p>
    <w:p w:rsidR="00536142" w:rsidRPr="005F5279" w:rsidRDefault="00536142" w:rsidP="00536142">
      <w:pPr>
        <w:jc w:val="center"/>
        <w:rPr>
          <w:b/>
          <w:sz w:val="30"/>
          <w:szCs w:val="30"/>
        </w:rPr>
      </w:pPr>
      <w:r w:rsidRPr="005F5279">
        <w:rPr>
          <w:b/>
          <w:sz w:val="30"/>
          <w:szCs w:val="30"/>
        </w:rPr>
        <w:t xml:space="preserve">о работе Комиссии по </w:t>
      </w:r>
      <w:proofErr w:type="gramStart"/>
      <w:r w:rsidRPr="005F5279">
        <w:rPr>
          <w:b/>
          <w:sz w:val="30"/>
          <w:szCs w:val="30"/>
        </w:rPr>
        <w:t>контролю за</w:t>
      </w:r>
      <w:proofErr w:type="gramEnd"/>
      <w:r w:rsidRPr="005F5279">
        <w:rPr>
          <w:b/>
          <w:sz w:val="30"/>
          <w:szCs w:val="30"/>
        </w:rPr>
        <w:t xml:space="preserve"> реализацией государственных программ в сфере здравоохранения</w:t>
      </w:r>
    </w:p>
    <w:p w:rsidR="00536142" w:rsidRPr="005F5279" w:rsidRDefault="00536142" w:rsidP="00536142">
      <w:pPr>
        <w:jc w:val="center"/>
        <w:rPr>
          <w:b/>
          <w:sz w:val="30"/>
          <w:szCs w:val="30"/>
        </w:rPr>
      </w:pPr>
      <w:r w:rsidRPr="005F5279">
        <w:rPr>
          <w:b/>
          <w:sz w:val="30"/>
          <w:szCs w:val="30"/>
        </w:rPr>
        <w:t>за 2015 г</w:t>
      </w:r>
      <w:r w:rsidR="008974E7" w:rsidRPr="005F5279">
        <w:rPr>
          <w:b/>
          <w:sz w:val="30"/>
          <w:szCs w:val="30"/>
        </w:rPr>
        <w:t>од</w:t>
      </w:r>
    </w:p>
    <w:p w:rsidR="00536142" w:rsidRPr="005F5279" w:rsidRDefault="00536142" w:rsidP="00FF4CED">
      <w:pPr>
        <w:pStyle w:val="0"/>
        <w:rPr>
          <w:szCs w:val="30"/>
        </w:rPr>
      </w:pPr>
    </w:p>
    <w:p w:rsidR="00536142" w:rsidRPr="005F5279" w:rsidRDefault="00536142" w:rsidP="00FF4CED">
      <w:pPr>
        <w:pStyle w:val="0"/>
        <w:rPr>
          <w:szCs w:val="30"/>
        </w:rPr>
      </w:pPr>
      <w:r w:rsidRPr="005F5279">
        <w:rPr>
          <w:szCs w:val="30"/>
        </w:rPr>
        <w:t xml:space="preserve">В соответствии с планом работы Комитета по социальной политике и Комиссии Государственного Совета Республики Татарстан по </w:t>
      </w:r>
      <w:proofErr w:type="gramStart"/>
      <w:r w:rsidRPr="005F5279">
        <w:rPr>
          <w:szCs w:val="30"/>
        </w:rPr>
        <w:t>контролю за</w:t>
      </w:r>
      <w:proofErr w:type="gramEnd"/>
      <w:r w:rsidRPr="005F5279">
        <w:rPr>
          <w:szCs w:val="30"/>
        </w:rPr>
        <w:t xml:space="preserve"> реализацией государственных программ в сфере здравоохранения в 2015 год</w:t>
      </w:r>
      <w:r w:rsidR="008974E7" w:rsidRPr="005F5279">
        <w:rPr>
          <w:szCs w:val="30"/>
        </w:rPr>
        <w:t>у</w:t>
      </w:r>
      <w:r w:rsidRPr="005F5279">
        <w:rPr>
          <w:szCs w:val="30"/>
        </w:rPr>
        <w:t xml:space="preserve"> проведено </w:t>
      </w:r>
      <w:r w:rsidR="008974E7" w:rsidRPr="005F5279">
        <w:rPr>
          <w:szCs w:val="30"/>
        </w:rPr>
        <w:t xml:space="preserve">3 заседания, из них – </w:t>
      </w:r>
      <w:r w:rsidRPr="005F5279">
        <w:rPr>
          <w:szCs w:val="30"/>
        </w:rPr>
        <w:t>2 совместно с Комитетом Государственного Совета Республики Татарстан по социальной политике</w:t>
      </w:r>
      <w:r w:rsidR="008974E7" w:rsidRPr="005F5279">
        <w:rPr>
          <w:szCs w:val="30"/>
        </w:rPr>
        <w:t>,</w:t>
      </w:r>
      <w:r w:rsidRPr="005F5279">
        <w:rPr>
          <w:szCs w:val="30"/>
        </w:rPr>
        <w:t xml:space="preserve"> 2 </w:t>
      </w:r>
      <w:r w:rsidR="008974E7" w:rsidRPr="005F5279">
        <w:rPr>
          <w:szCs w:val="30"/>
        </w:rPr>
        <w:t>вые</w:t>
      </w:r>
      <w:r w:rsidRPr="005F5279">
        <w:rPr>
          <w:szCs w:val="30"/>
        </w:rPr>
        <w:t>з</w:t>
      </w:r>
      <w:r w:rsidR="008974E7" w:rsidRPr="005F5279">
        <w:rPr>
          <w:szCs w:val="30"/>
        </w:rPr>
        <w:t>дных з</w:t>
      </w:r>
      <w:r w:rsidRPr="005F5279">
        <w:rPr>
          <w:szCs w:val="30"/>
        </w:rPr>
        <w:t>аседания</w:t>
      </w:r>
      <w:r w:rsidR="008974E7" w:rsidRPr="005F5279">
        <w:rPr>
          <w:szCs w:val="30"/>
        </w:rPr>
        <w:t>.</w:t>
      </w:r>
    </w:p>
    <w:p w:rsidR="00F805E8" w:rsidRPr="005F5279" w:rsidRDefault="00536142" w:rsidP="00FF4CED">
      <w:pPr>
        <w:pStyle w:val="0"/>
        <w:rPr>
          <w:szCs w:val="30"/>
        </w:rPr>
      </w:pPr>
      <w:r w:rsidRPr="005F5279">
        <w:rPr>
          <w:szCs w:val="30"/>
        </w:rPr>
        <w:t xml:space="preserve">1. На совместном заседании Комитета и Комиссии в марте рассмотрен вопрос об организации и проведении диспансеризации взрослого населения в Республике Татарстан. </w:t>
      </w:r>
    </w:p>
    <w:p w:rsidR="00536142" w:rsidRPr="005F5279" w:rsidRDefault="00536142" w:rsidP="00FF4CED">
      <w:pPr>
        <w:pStyle w:val="0"/>
        <w:rPr>
          <w:szCs w:val="30"/>
        </w:rPr>
      </w:pPr>
      <w:r w:rsidRPr="005F5279">
        <w:rPr>
          <w:szCs w:val="30"/>
        </w:rPr>
        <w:t>В ходе заседания депутаты акцентировали внимание на ряде проблем, возникших в ходе проведения диспансеризации.</w:t>
      </w:r>
    </w:p>
    <w:p w:rsidR="00536142" w:rsidRPr="005F5279" w:rsidRDefault="00536142" w:rsidP="00536142">
      <w:pPr>
        <w:ind w:firstLine="720"/>
        <w:jc w:val="both"/>
        <w:rPr>
          <w:sz w:val="30"/>
          <w:szCs w:val="30"/>
        </w:rPr>
      </w:pPr>
      <w:r w:rsidRPr="005F5279">
        <w:rPr>
          <w:sz w:val="30"/>
          <w:szCs w:val="30"/>
        </w:rPr>
        <w:t>Так, в отдельных муниципальных образованиях республики в связи с отсутствием в вечернее время общественного транспорта граждане могут проходить диспансерное обследование только в дневное время. В связи с этим требуется пересмотреть расписание движения общественного транспорта в целях повышения доступности для сельского населения медицинской помощи, оказываемой в центральных районных больницах в вечернее время.</w:t>
      </w:r>
    </w:p>
    <w:p w:rsidR="00536142" w:rsidRPr="005F5279" w:rsidRDefault="00536142" w:rsidP="00536142">
      <w:pPr>
        <w:ind w:firstLine="720"/>
        <w:jc w:val="both"/>
        <w:rPr>
          <w:bCs/>
          <w:sz w:val="30"/>
          <w:szCs w:val="30"/>
        </w:rPr>
      </w:pPr>
      <w:r w:rsidRPr="005F5279">
        <w:rPr>
          <w:sz w:val="30"/>
          <w:szCs w:val="30"/>
        </w:rPr>
        <w:t>Не у всех работодателей имеется должное понимание важности диспансеризации и заинтересованность</w:t>
      </w:r>
      <w:r w:rsidRPr="005F5279">
        <w:rPr>
          <w:bCs/>
          <w:sz w:val="30"/>
          <w:szCs w:val="30"/>
        </w:rPr>
        <w:t xml:space="preserve"> в обеспечении прохождения диспансеризации работниками предприятий и организаций в рабочее время.  Зачастую требуется содействие руководителей предприятий в предоставлении помещений и создании условий для работы мобильных бригад организаций здравоохранения непосредственно на предприятиях и организациях.  Кроме того, следует обеспечить взаимодействие ведомственных медицинских организаций с организациями здравоохранения, осуществляющими диспансеризацию, в том числе в части предоставления </w:t>
      </w:r>
      <w:bookmarkStart w:id="0" w:name="_GoBack"/>
      <w:bookmarkEnd w:id="0"/>
      <w:r w:rsidRPr="005F5279">
        <w:rPr>
          <w:bCs/>
          <w:sz w:val="30"/>
          <w:szCs w:val="30"/>
        </w:rPr>
        <w:t>результатов проведенных медицинских осмотров.</w:t>
      </w:r>
    </w:p>
    <w:p w:rsidR="00536142" w:rsidRPr="005F5279" w:rsidRDefault="00E661A2" w:rsidP="00536142">
      <w:pPr>
        <w:ind w:firstLine="720"/>
        <w:jc w:val="both"/>
        <w:rPr>
          <w:bCs/>
          <w:sz w:val="30"/>
          <w:szCs w:val="30"/>
        </w:rPr>
      </w:pPr>
      <w:r w:rsidRPr="005F5279">
        <w:rPr>
          <w:bCs/>
          <w:sz w:val="30"/>
          <w:szCs w:val="30"/>
        </w:rPr>
        <w:t xml:space="preserve">В целях пропаганды здорового образа жизни, повышения ответственности граждан за свое здоровье необходима межведомственная  активная  разъяснительная работа среди населения. В целях формирования позитивного отношения граждан республики к диспансеризации целесообразно проведение масштабной   информационной кампании, участниками которой должны стать наряду с работниками здравоохранения, прежде всего, средства массовой информации, работодатели, профсоюзы и органы местного самоуправления. В связи с этим особое значение придается </w:t>
      </w:r>
      <w:r w:rsidRPr="005F5279">
        <w:rPr>
          <w:bCs/>
          <w:sz w:val="30"/>
          <w:szCs w:val="30"/>
        </w:rPr>
        <w:lastRenderedPageBreak/>
        <w:t>средствам массовой информации, в том числе ведомственным средствам печати и радио.</w:t>
      </w:r>
    </w:p>
    <w:p w:rsidR="00E661A2" w:rsidRPr="005F5279" w:rsidRDefault="00E661A2" w:rsidP="00E661A2">
      <w:pPr>
        <w:ind w:firstLine="720"/>
        <w:jc w:val="both"/>
        <w:rPr>
          <w:bCs/>
          <w:sz w:val="30"/>
          <w:szCs w:val="30"/>
        </w:rPr>
      </w:pPr>
      <w:r w:rsidRPr="005F5279">
        <w:rPr>
          <w:bCs/>
          <w:sz w:val="30"/>
          <w:szCs w:val="30"/>
        </w:rPr>
        <w:t>По итогам обсуждения вопроса были даны рекомендации в адрес</w:t>
      </w:r>
      <w:r w:rsidRPr="005F5279">
        <w:rPr>
          <w:sz w:val="30"/>
          <w:szCs w:val="30"/>
        </w:rPr>
        <w:t xml:space="preserve"> Комитету по социальной политике, Министерства здравоохранения  Республики Татарстан.</w:t>
      </w:r>
      <w:r w:rsidRPr="005F5279">
        <w:rPr>
          <w:bCs/>
          <w:sz w:val="30"/>
          <w:szCs w:val="30"/>
        </w:rPr>
        <w:t xml:space="preserve"> </w:t>
      </w:r>
    </w:p>
    <w:p w:rsidR="00E661A2" w:rsidRPr="005F5279" w:rsidRDefault="00E661A2" w:rsidP="00E661A2">
      <w:pPr>
        <w:ind w:firstLine="720"/>
        <w:jc w:val="both"/>
        <w:rPr>
          <w:sz w:val="30"/>
          <w:szCs w:val="30"/>
        </w:rPr>
      </w:pPr>
      <w:r w:rsidRPr="005F5279">
        <w:rPr>
          <w:sz w:val="30"/>
          <w:szCs w:val="30"/>
        </w:rPr>
        <w:t>Министерству промышленности и торговли Республики Татарстан, Министерству труда, занятости и социальной защиты Республики Татарстан совместно с  Региональным объединением работодателей «Ассоциация предприятий и предпринимателей Республики Татарстан» рекомендовано оказывать содействие в обеспечении беспрепятственного прохождения диспансеризации работниками предприятий и организаций, созданию необходимых условий для работы мобильных медицинских бригад на предприятиях и в организациях; организовать размещение в ведомственных средствах печати, на информационных стендах предприятий и организаций материалов по вопросам диспансеризации населения и здорового образа жизни.</w:t>
      </w:r>
    </w:p>
    <w:p w:rsidR="00536142" w:rsidRPr="005F5279" w:rsidRDefault="00EB3511" w:rsidP="00E661A2">
      <w:pPr>
        <w:ind w:firstLine="720"/>
        <w:jc w:val="both"/>
        <w:rPr>
          <w:sz w:val="30"/>
          <w:szCs w:val="30"/>
        </w:rPr>
      </w:pPr>
      <w:r w:rsidRPr="005F5279">
        <w:rPr>
          <w:bCs/>
          <w:sz w:val="30"/>
          <w:szCs w:val="30"/>
        </w:rPr>
        <w:t xml:space="preserve">Кроме того, были высказаны предложения в адрес </w:t>
      </w:r>
      <w:r w:rsidRPr="005F5279">
        <w:rPr>
          <w:sz w:val="30"/>
          <w:szCs w:val="30"/>
        </w:rPr>
        <w:t xml:space="preserve">Министерства транспорта и дорожного хозяйства Республики Татарстан, органов местного самоуправления в Республике Татарстан, </w:t>
      </w:r>
      <w:r w:rsidR="00E634D1" w:rsidRPr="005F5279">
        <w:rPr>
          <w:sz w:val="30"/>
          <w:szCs w:val="30"/>
        </w:rPr>
        <w:t>Республиканского агентства по печати и массовым коммуникациям  «</w:t>
      </w:r>
      <w:proofErr w:type="spellStart"/>
      <w:r w:rsidR="00E634D1" w:rsidRPr="005F5279">
        <w:rPr>
          <w:sz w:val="30"/>
          <w:szCs w:val="30"/>
        </w:rPr>
        <w:t>Татмедиа</w:t>
      </w:r>
      <w:proofErr w:type="spellEnd"/>
      <w:r w:rsidR="00E634D1" w:rsidRPr="005F5279">
        <w:rPr>
          <w:sz w:val="30"/>
          <w:szCs w:val="30"/>
        </w:rPr>
        <w:t>».</w:t>
      </w:r>
    </w:p>
    <w:p w:rsidR="00E634D1" w:rsidRPr="005F5279" w:rsidRDefault="00E634D1" w:rsidP="00932A01">
      <w:pPr>
        <w:ind w:firstLine="720"/>
        <w:jc w:val="both"/>
        <w:rPr>
          <w:sz w:val="30"/>
          <w:szCs w:val="30"/>
        </w:rPr>
      </w:pPr>
      <w:r w:rsidRPr="005F5279">
        <w:rPr>
          <w:sz w:val="30"/>
          <w:szCs w:val="30"/>
        </w:rPr>
        <w:t xml:space="preserve">2. </w:t>
      </w:r>
      <w:r w:rsidR="000B18C9" w:rsidRPr="005F5279">
        <w:rPr>
          <w:sz w:val="30"/>
          <w:szCs w:val="30"/>
        </w:rPr>
        <w:t>На совместном с Комитетом по социальной политике выездном заседании в апреле т.г. рассмотрен вопрос о развитии в Республике Татарстан специализированной, в том числе высокотехнологичной медицинской помощи, по профилям «кардиохирургия», «онкология», «трансплантология».</w:t>
      </w:r>
    </w:p>
    <w:p w:rsidR="000B18C9" w:rsidRPr="005F5279" w:rsidRDefault="00643E0E" w:rsidP="00932A01">
      <w:pPr>
        <w:ind w:firstLine="720"/>
        <w:jc w:val="both"/>
        <w:rPr>
          <w:sz w:val="30"/>
          <w:szCs w:val="30"/>
        </w:rPr>
      </w:pPr>
      <w:r w:rsidRPr="005F5279">
        <w:rPr>
          <w:sz w:val="30"/>
          <w:szCs w:val="30"/>
        </w:rPr>
        <w:t>Депутаты посетили Республиканскую клиническую больницу</w:t>
      </w:r>
      <w:r w:rsidR="00F615D1" w:rsidRPr="005F5279">
        <w:rPr>
          <w:sz w:val="30"/>
          <w:szCs w:val="30"/>
        </w:rPr>
        <w:t>, где ознакомились с оказанием гражданам медицинской помощи по профилям «кардиология» и «трансплантология»,</w:t>
      </w:r>
      <w:r w:rsidRPr="005F5279">
        <w:rPr>
          <w:sz w:val="30"/>
          <w:szCs w:val="30"/>
        </w:rPr>
        <w:t xml:space="preserve"> и Республиканский клинический  онкологический диспансер</w:t>
      </w:r>
      <w:r w:rsidR="00F615D1" w:rsidRPr="005F5279">
        <w:rPr>
          <w:sz w:val="30"/>
          <w:szCs w:val="30"/>
        </w:rPr>
        <w:t>, на базе которого состоялось заседание.</w:t>
      </w:r>
    </w:p>
    <w:p w:rsidR="00CC35F2" w:rsidRPr="005F5279" w:rsidRDefault="00CC35F2" w:rsidP="00932A01">
      <w:pPr>
        <w:ind w:firstLine="720"/>
        <w:jc w:val="both"/>
        <w:rPr>
          <w:sz w:val="30"/>
          <w:szCs w:val="30"/>
        </w:rPr>
      </w:pPr>
      <w:r w:rsidRPr="005F5279">
        <w:rPr>
          <w:sz w:val="30"/>
          <w:szCs w:val="30"/>
        </w:rPr>
        <w:t xml:space="preserve">По профилю «онкология» были отмечены проблемы лекарственного обеспечения </w:t>
      </w:r>
      <w:proofErr w:type="spellStart"/>
      <w:r w:rsidRPr="005F5279">
        <w:rPr>
          <w:sz w:val="30"/>
          <w:szCs w:val="30"/>
        </w:rPr>
        <w:t>онкобольных</w:t>
      </w:r>
      <w:proofErr w:type="spellEnd"/>
      <w:r w:rsidRPr="005F5279">
        <w:rPr>
          <w:sz w:val="30"/>
          <w:szCs w:val="30"/>
        </w:rPr>
        <w:t xml:space="preserve"> химиотерапевтическими препаратами,  обеспечения онкологической службы республики современным радиотерапевтическим оборудованием, отсутствие которого ограничивает возможности применения  современных методов лучевого лечения.</w:t>
      </w:r>
    </w:p>
    <w:p w:rsidR="00F615D1" w:rsidRPr="005F5279" w:rsidRDefault="002A7E87" w:rsidP="00932A01">
      <w:pPr>
        <w:ind w:firstLine="720"/>
        <w:jc w:val="both"/>
        <w:rPr>
          <w:sz w:val="30"/>
          <w:szCs w:val="30"/>
        </w:rPr>
      </w:pPr>
      <w:r w:rsidRPr="005F5279">
        <w:rPr>
          <w:sz w:val="30"/>
          <w:szCs w:val="30"/>
        </w:rPr>
        <w:t>Также отмечена необходимость организации в г</w:t>
      </w:r>
      <w:proofErr w:type="gramStart"/>
      <w:r w:rsidRPr="005F5279">
        <w:rPr>
          <w:sz w:val="30"/>
          <w:szCs w:val="30"/>
        </w:rPr>
        <w:t>.Н</w:t>
      </w:r>
      <w:proofErr w:type="gramEnd"/>
      <w:r w:rsidRPr="005F5279">
        <w:rPr>
          <w:sz w:val="30"/>
          <w:szCs w:val="30"/>
        </w:rPr>
        <w:t xml:space="preserve">абережные Челны мощного, хорошо оснащенного филиала Республиканского </w:t>
      </w:r>
      <w:proofErr w:type="spellStart"/>
      <w:r w:rsidRPr="005F5279">
        <w:rPr>
          <w:sz w:val="30"/>
          <w:szCs w:val="30"/>
        </w:rPr>
        <w:t>онкодиспансера</w:t>
      </w:r>
      <w:proofErr w:type="spellEnd"/>
      <w:r w:rsidRPr="005F5279">
        <w:rPr>
          <w:sz w:val="30"/>
          <w:szCs w:val="30"/>
        </w:rPr>
        <w:t xml:space="preserve"> со своим стационаром для обеспечения всех этапов оказания медицинской помощи при онкологических заболеваниях, от диагностики и специализированного лечения до диспансерного наблюдения и паллиативной помощи.</w:t>
      </w:r>
    </w:p>
    <w:p w:rsidR="005B4F14" w:rsidRPr="005F5279" w:rsidRDefault="00D7193C" w:rsidP="00D7193C">
      <w:pPr>
        <w:jc w:val="both"/>
        <w:rPr>
          <w:sz w:val="30"/>
          <w:szCs w:val="30"/>
        </w:rPr>
      </w:pPr>
      <w:r w:rsidRPr="005F5279">
        <w:rPr>
          <w:sz w:val="30"/>
          <w:szCs w:val="30"/>
        </w:rPr>
        <w:t xml:space="preserve">        </w:t>
      </w:r>
      <w:r w:rsidR="005B4F14" w:rsidRPr="005F5279">
        <w:rPr>
          <w:sz w:val="30"/>
          <w:szCs w:val="30"/>
        </w:rPr>
        <w:t xml:space="preserve">Требует </w:t>
      </w:r>
      <w:r w:rsidRPr="005F5279">
        <w:rPr>
          <w:sz w:val="30"/>
          <w:szCs w:val="30"/>
        </w:rPr>
        <w:t>решен</w:t>
      </w:r>
      <w:r w:rsidR="005B4F14" w:rsidRPr="005F5279">
        <w:rPr>
          <w:sz w:val="30"/>
          <w:szCs w:val="30"/>
        </w:rPr>
        <w:t>ия вопрос реабилитации онкологических больных.</w:t>
      </w:r>
    </w:p>
    <w:p w:rsidR="00992C7D" w:rsidRPr="005F5279" w:rsidRDefault="00992C7D" w:rsidP="00992C7D">
      <w:pPr>
        <w:ind w:firstLine="567"/>
        <w:jc w:val="both"/>
        <w:rPr>
          <w:sz w:val="30"/>
          <w:szCs w:val="30"/>
        </w:rPr>
      </w:pPr>
      <w:r w:rsidRPr="005F5279">
        <w:rPr>
          <w:sz w:val="30"/>
          <w:szCs w:val="30"/>
        </w:rPr>
        <w:lastRenderedPageBreak/>
        <w:t>Отмечены отдельные проблемы в оказании специализированной высокотехнологичной медицинской помощи по профилю «трансплантология». Это в том числе низкая донорская активность, отсутствие необходимого высокотехнологичного оборудования.</w:t>
      </w:r>
    </w:p>
    <w:p w:rsidR="00992C7D" w:rsidRPr="005F5279" w:rsidRDefault="00992C7D" w:rsidP="00992C7D">
      <w:pPr>
        <w:ind w:firstLine="567"/>
        <w:jc w:val="both"/>
        <w:rPr>
          <w:sz w:val="30"/>
          <w:szCs w:val="30"/>
        </w:rPr>
      </w:pPr>
      <w:r w:rsidRPr="005F5279">
        <w:rPr>
          <w:sz w:val="30"/>
          <w:szCs w:val="30"/>
        </w:rPr>
        <w:t>Имеются проблемы в оказании медицинской помощи больным, нуждающимся в трансплантации печени, сердца, что связано с необходимостью внесения изменений в федеральное законодательство</w:t>
      </w:r>
      <w:r w:rsidR="00440622" w:rsidRPr="005F5279">
        <w:rPr>
          <w:sz w:val="30"/>
          <w:szCs w:val="30"/>
        </w:rPr>
        <w:t>.</w:t>
      </w:r>
    </w:p>
    <w:p w:rsidR="00CB402A" w:rsidRPr="005F5279" w:rsidRDefault="00CB402A" w:rsidP="00992C7D">
      <w:pPr>
        <w:ind w:firstLine="567"/>
        <w:jc w:val="both"/>
        <w:rPr>
          <w:sz w:val="30"/>
          <w:szCs w:val="30"/>
        </w:rPr>
      </w:pPr>
      <w:r w:rsidRPr="005F5279">
        <w:rPr>
          <w:sz w:val="30"/>
          <w:szCs w:val="30"/>
        </w:rPr>
        <w:t>В целом проблемы, возникающие при оказании населению высокотехнологичной медицинской помощи, в первую очередь связаны с недостатком финансирования, нестабильной ситуацией на валютном рынке.</w:t>
      </w:r>
    </w:p>
    <w:p w:rsidR="00E27DCA" w:rsidRPr="005F5279" w:rsidRDefault="00CB402A" w:rsidP="00CB402A">
      <w:pPr>
        <w:ind w:firstLine="567"/>
        <w:jc w:val="both"/>
        <w:rPr>
          <w:sz w:val="30"/>
          <w:szCs w:val="30"/>
        </w:rPr>
      </w:pPr>
      <w:r w:rsidRPr="005F5279">
        <w:rPr>
          <w:sz w:val="30"/>
          <w:szCs w:val="30"/>
        </w:rPr>
        <w:t xml:space="preserve">В 2015 году одним из наиболее востребованных видов ВМП является травматология и ортопедия. Очередь на </w:t>
      </w:r>
      <w:proofErr w:type="spellStart"/>
      <w:r w:rsidRPr="005F5279">
        <w:rPr>
          <w:sz w:val="30"/>
          <w:szCs w:val="30"/>
        </w:rPr>
        <w:t>эндопротезирование</w:t>
      </w:r>
      <w:proofErr w:type="spellEnd"/>
      <w:r w:rsidRPr="005F5279">
        <w:rPr>
          <w:sz w:val="30"/>
          <w:szCs w:val="30"/>
        </w:rPr>
        <w:t xml:space="preserve"> суставов в республике составляет  4 200 человек.  </w:t>
      </w:r>
    </w:p>
    <w:p w:rsidR="00E27DCA" w:rsidRPr="005F5279" w:rsidRDefault="00E27DCA" w:rsidP="003C0B41">
      <w:pPr>
        <w:ind w:firstLine="567"/>
        <w:jc w:val="both"/>
        <w:rPr>
          <w:sz w:val="30"/>
          <w:szCs w:val="30"/>
        </w:rPr>
      </w:pPr>
      <w:r w:rsidRPr="005F5279">
        <w:rPr>
          <w:sz w:val="30"/>
          <w:szCs w:val="30"/>
        </w:rPr>
        <w:t>В целях увеличения доступности и учитывая высокую потребность в ВМП, необходимо увеличение объемов финансирования высокотехнологичной медицинской помощи на 130 млн. рублей.</w:t>
      </w:r>
      <w:r w:rsidR="003C0B41" w:rsidRPr="005F5279">
        <w:rPr>
          <w:sz w:val="30"/>
          <w:szCs w:val="30"/>
        </w:rPr>
        <w:t xml:space="preserve"> В связи с этим Кабинету Министров Республики Татарстан было предложено при формировании бюджета Республики Татарстан на очередной финансовый год рассмотреть возможность выделения дополнительных средств на оказание высокотехнологичной медицинской помощи населению республики,  приобретение высокотехнологичного медицинского оборудования. </w:t>
      </w:r>
    </w:p>
    <w:p w:rsidR="006B67A8" w:rsidRPr="005F5279" w:rsidRDefault="00B34AB6" w:rsidP="00E27DCA">
      <w:pPr>
        <w:ind w:firstLine="567"/>
        <w:jc w:val="both"/>
        <w:rPr>
          <w:sz w:val="30"/>
          <w:szCs w:val="30"/>
        </w:rPr>
      </w:pPr>
      <w:r w:rsidRPr="005F5279">
        <w:rPr>
          <w:sz w:val="30"/>
          <w:szCs w:val="30"/>
        </w:rPr>
        <w:t xml:space="preserve">В </w:t>
      </w:r>
      <w:r w:rsidR="004003EE" w:rsidRPr="005F5279">
        <w:rPr>
          <w:sz w:val="30"/>
          <w:szCs w:val="30"/>
        </w:rPr>
        <w:t>постановлени</w:t>
      </w:r>
      <w:r w:rsidRPr="005F5279">
        <w:rPr>
          <w:sz w:val="30"/>
          <w:szCs w:val="30"/>
        </w:rPr>
        <w:t>и Комитета и Комиссии также были высказаны</w:t>
      </w:r>
      <w:r w:rsidR="004003EE" w:rsidRPr="005F5279">
        <w:rPr>
          <w:sz w:val="30"/>
          <w:szCs w:val="30"/>
        </w:rPr>
        <w:t xml:space="preserve"> предложения и рекомендаци</w:t>
      </w:r>
      <w:r w:rsidRPr="005F5279">
        <w:rPr>
          <w:sz w:val="30"/>
          <w:szCs w:val="30"/>
        </w:rPr>
        <w:t>и в адрес Комитета по социальной политик</w:t>
      </w:r>
      <w:r w:rsidR="006B67A8" w:rsidRPr="005F5279">
        <w:rPr>
          <w:sz w:val="30"/>
          <w:szCs w:val="30"/>
        </w:rPr>
        <w:t>е,  Министерства здравоохранения Республики Татарстан, Республиканского агентства по печати и массовым коммуникациям  «</w:t>
      </w:r>
      <w:proofErr w:type="spellStart"/>
      <w:r w:rsidR="006B67A8" w:rsidRPr="005F5279">
        <w:rPr>
          <w:sz w:val="30"/>
          <w:szCs w:val="30"/>
        </w:rPr>
        <w:t>Татмедиа</w:t>
      </w:r>
      <w:proofErr w:type="spellEnd"/>
      <w:r w:rsidR="006B67A8" w:rsidRPr="005F5279">
        <w:rPr>
          <w:sz w:val="30"/>
          <w:szCs w:val="30"/>
        </w:rPr>
        <w:t>».</w:t>
      </w:r>
    </w:p>
    <w:p w:rsidR="00FF4CED" w:rsidRPr="005F5279" w:rsidRDefault="0099309A" w:rsidP="00FF4CED">
      <w:pPr>
        <w:pStyle w:val="0"/>
        <w:rPr>
          <w:szCs w:val="30"/>
        </w:rPr>
      </w:pPr>
      <w:r>
        <w:rPr>
          <w:szCs w:val="30"/>
        </w:rPr>
        <w:t>3</w:t>
      </w:r>
      <w:r w:rsidR="008974E7" w:rsidRPr="005F5279">
        <w:rPr>
          <w:szCs w:val="30"/>
        </w:rPr>
        <w:t xml:space="preserve">. На выездном заседании в </w:t>
      </w:r>
      <w:proofErr w:type="gramStart"/>
      <w:r w:rsidR="008974E7" w:rsidRPr="005F5279">
        <w:rPr>
          <w:szCs w:val="30"/>
        </w:rPr>
        <w:t>г</w:t>
      </w:r>
      <w:proofErr w:type="gramEnd"/>
      <w:r w:rsidR="008974E7" w:rsidRPr="005F5279">
        <w:rPr>
          <w:szCs w:val="30"/>
        </w:rPr>
        <w:t>. Нижнекамске 17 ноября</w:t>
      </w:r>
      <w:r w:rsidR="002F398F" w:rsidRPr="005F5279">
        <w:rPr>
          <w:szCs w:val="30"/>
        </w:rPr>
        <w:t xml:space="preserve"> совместно с объединением женщин депутатов Государственного Совета «</w:t>
      </w:r>
      <w:proofErr w:type="spellStart"/>
      <w:r w:rsidR="002F398F" w:rsidRPr="005F5279">
        <w:rPr>
          <w:szCs w:val="30"/>
        </w:rPr>
        <w:t>Мэрхэмэт</w:t>
      </w:r>
      <w:proofErr w:type="spellEnd"/>
      <w:r w:rsidR="002F398F" w:rsidRPr="005F5279">
        <w:rPr>
          <w:szCs w:val="30"/>
        </w:rPr>
        <w:t xml:space="preserve"> – Милосердие» были рассмотрены вопросы </w:t>
      </w:r>
      <w:r w:rsidR="00FF4CED" w:rsidRPr="005F5279">
        <w:rPr>
          <w:szCs w:val="30"/>
        </w:rPr>
        <w:t>«О доступности и перспективах развития амбулаторно-поликлинической помощи для населения Республики Татарстан» и «О межведомственном взаимодействии в работе по реабилитации детей-инвалидов».</w:t>
      </w:r>
    </w:p>
    <w:p w:rsidR="00CD200C" w:rsidRPr="005F5279" w:rsidRDefault="00FF4CED" w:rsidP="00FF4CED">
      <w:pPr>
        <w:pStyle w:val="0"/>
        <w:rPr>
          <w:szCs w:val="30"/>
        </w:rPr>
      </w:pPr>
      <w:r w:rsidRPr="005F5279">
        <w:rPr>
          <w:szCs w:val="30"/>
        </w:rPr>
        <w:t>Предварительно депутаты-члены Комиссии ознакомились с работой</w:t>
      </w:r>
      <w:r w:rsidR="00CD200C" w:rsidRPr="005F5279">
        <w:rPr>
          <w:szCs w:val="30"/>
        </w:rPr>
        <w:t xml:space="preserve"> детской поликлиники «Солнечная» и Нижнекамской центральной районной многопрофильной больницы.</w:t>
      </w:r>
    </w:p>
    <w:p w:rsidR="007B7086" w:rsidRPr="005F5279" w:rsidRDefault="00CD200C" w:rsidP="007B7086">
      <w:pPr>
        <w:ind w:firstLine="567"/>
        <w:jc w:val="both"/>
        <w:rPr>
          <w:bCs/>
          <w:sz w:val="30"/>
          <w:szCs w:val="30"/>
        </w:rPr>
      </w:pPr>
      <w:r w:rsidRPr="005F5279">
        <w:rPr>
          <w:sz w:val="30"/>
          <w:szCs w:val="30"/>
        </w:rPr>
        <w:t xml:space="preserve">Депутаты отметили, что </w:t>
      </w:r>
      <w:r w:rsidR="007B7086" w:rsidRPr="005F5279">
        <w:rPr>
          <w:rFonts w:eastAsia="Calibri"/>
          <w:bCs/>
          <w:sz w:val="30"/>
          <w:szCs w:val="30"/>
          <w:lang w:eastAsia="en-US"/>
        </w:rPr>
        <w:t xml:space="preserve">в настоящее время в Республике Татарстан </w:t>
      </w:r>
      <w:r w:rsidR="007B7086" w:rsidRPr="005F5279">
        <w:rPr>
          <w:bCs/>
          <w:sz w:val="30"/>
          <w:szCs w:val="30"/>
        </w:rPr>
        <w:t xml:space="preserve">первичную медико-санитарную помощь оказывают следующие амбулаторно-поликлинические медицинские организации Министерства здравоохранения Республики Татарстан: </w:t>
      </w:r>
      <w:r w:rsidR="007B7086" w:rsidRPr="005F5279">
        <w:rPr>
          <w:rFonts w:eastAsia="Calibri"/>
          <w:bCs/>
          <w:sz w:val="30"/>
          <w:szCs w:val="30"/>
          <w:lang w:eastAsia="en-US"/>
        </w:rPr>
        <w:t xml:space="preserve">42 поликлиники, 74 поликлинических отделений (входящих в состав больниц), 17 участковых больниц,  94 врачебных амбулаторий, 1 775 фельдшерско-акушерских пунктов (далее – ФАП), </w:t>
      </w:r>
      <w:r w:rsidR="007B7086" w:rsidRPr="005F5279">
        <w:rPr>
          <w:bCs/>
          <w:sz w:val="30"/>
          <w:szCs w:val="30"/>
        </w:rPr>
        <w:t>4 центра медицинской профилактики.</w:t>
      </w:r>
    </w:p>
    <w:p w:rsidR="007B7086" w:rsidRPr="005F5279" w:rsidRDefault="007B7086" w:rsidP="007B7086">
      <w:pPr>
        <w:pStyle w:val="0"/>
        <w:rPr>
          <w:szCs w:val="30"/>
        </w:rPr>
      </w:pPr>
      <w:r w:rsidRPr="005F5279">
        <w:rPr>
          <w:szCs w:val="30"/>
        </w:rPr>
        <w:lastRenderedPageBreak/>
        <w:t xml:space="preserve">В  рамках государственно-частного партнерства оказание медицинской помощи в текущем году осуществляют 68 медицинских организаций негосударственной формы собственности. </w:t>
      </w:r>
    </w:p>
    <w:p w:rsidR="007B7086" w:rsidRPr="005F5279" w:rsidRDefault="007B7086" w:rsidP="007B7086">
      <w:pPr>
        <w:ind w:firstLine="567"/>
        <w:jc w:val="both"/>
        <w:rPr>
          <w:rFonts w:eastAsia="Calibri"/>
          <w:bCs/>
          <w:sz w:val="30"/>
          <w:szCs w:val="30"/>
          <w:lang w:eastAsia="en-US"/>
        </w:rPr>
      </w:pPr>
      <w:r w:rsidRPr="005F5279">
        <w:rPr>
          <w:rFonts w:eastAsia="Calibri"/>
          <w:bCs/>
          <w:sz w:val="30"/>
          <w:szCs w:val="30"/>
          <w:lang w:eastAsia="en-US"/>
        </w:rPr>
        <w:t xml:space="preserve">Во всех муниципальных образованиях республики организованы стационары дневного пребывания. Всего в республике функционируют 288 дневных стационаров, в том числе при амбулаторно-поликлинических учреждениях – 139. </w:t>
      </w:r>
    </w:p>
    <w:p w:rsidR="00A87C65" w:rsidRPr="005F5279" w:rsidRDefault="00A87C65" w:rsidP="00A87C65">
      <w:pPr>
        <w:ind w:firstLine="709"/>
        <w:jc w:val="both"/>
        <w:rPr>
          <w:rFonts w:eastAsia="Calibri"/>
          <w:sz w:val="30"/>
          <w:szCs w:val="30"/>
          <w:lang w:eastAsia="en-US"/>
        </w:rPr>
      </w:pPr>
      <w:proofErr w:type="gramStart"/>
      <w:r w:rsidRPr="005F5279">
        <w:rPr>
          <w:rFonts w:eastAsia="Calibri"/>
          <w:sz w:val="30"/>
          <w:szCs w:val="30"/>
          <w:lang w:eastAsia="en-US"/>
        </w:rPr>
        <w:t>В 2015 году в республике построены 50 фельдшерско-акушерских пунктов по модульной технологии татарстанского производства, 1 врачебная амбулатория, отремонтировано 223 существующих фельдшерско-акушерских пунктов, 8 фельдшерско-акушерских пунктов, размещенных в сельских общеобразовательных школах, 6 врачебных амбулаторий, 4 участковых больниц, 5 амбулаторно-поликлинических учреждений здравоохранения.</w:t>
      </w:r>
      <w:proofErr w:type="gramEnd"/>
      <w:r w:rsidR="00E8491B" w:rsidRPr="005F5279">
        <w:rPr>
          <w:rFonts w:eastAsia="Calibri"/>
          <w:bCs/>
          <w:sz w:val="30"/>
          <w:szCs w:val="30"/>
          <w:lang w:eastAsia="en-US"/>
        </w:rPr>
        <w:t xml:space="preserve"> Численность населения, прикрепленного к </w:t>
      </w:r>
      <w:proofErr w:type="spellStart"/>
      <w:r w:rsidR="00E8491B" w:rsidRPr="005F5279">
        <w:rPr>
          <w:rFonts w:eastAsia="Calibri"/>
          <w:bCs/>
          <w:sz w:val="30"/>
          <w:szCs w:val="30"/>
          <w:lang w:eastAsia="en-US"/>
        </w:rPr>
        <w:t>ФАПам</w:t>
      </w:r>
      <w:proofErr w:type="spellEnd"/>
      <w:r w:rsidR="00E8491B" w:rsidRPr="005F5279">
        <w:rPr>
          <w:rFonts w:eastAsia="Calibri"/>
          <w:bCs/>
          <w:sz w:val="30"/>
          <w:szCs w:val="30"/>
          <w:lang w:eastAsia="en-US"/>
        </w:rPr>
        <w:t>, составляет 651 538 человек</w:t>
      </w:r>
      <w:r w:rsidR="00176B4A" w:rsidRPr="005F5279">
        <w:rPr>
          <w:rFonts w:eastAsia="Calibri"/>
          <w:sz w:val="30"/>
          <w:szCs w:val="30"/>
          <w:lang w:eastAsia="en-US"/>
        </w:rPr>
        <w:t>.</w:t>
      </w:r>
    </w:p>
    <w:p w:rsidR="00176B4A" w:rsidRPr="005F5279" w:rsidRDefault="00176B4A" w:rsidP="00176B4A">
      <w:pPr>
        <w:ind w:firstLine="567"/>
        <w:jc w:val="both"/>
        <w:rPr>
          <w:rFonts w:eastAsia="Calibri"/>
          <w:bCs/>
          <w:sz w:val="30"/>
          <w:szCs w:val="30"/>
          <w:lang w:eastAsia="en-US"/>
        </w:rPr>
      </w:pPr>
      <w:r w:rsidRPr="005F5279">
        <w:rPr>
          <w:rFonts w:eastAsia="Calibri"/>
          <w:bCs/>
          <w:sz w:val="30"/>
          <w:szCs w:val="30"/>
          <w:lang w:eastAsia="en-US"/>
        </w:rPr>
        <w:t xml:space="preserve">Вместе с тем не все здания </w:t>
      </w:r>
      <w:proofErr w:type="spellStart"/>
      <w:r w:rsidRPr="005F5279">
        <w:rPr>
          <w:rFonts w:eastAsia="Calibri"/>
          <w:bCs/>
          <w:sz w:val="30"/>
          <w:szCs w:val="30"/>
          <w:lang w:eastAsia="en-US"/>
        </w:rPr>
        <w:t>ФАПов</w:t>
      </w:r>
      <w:proofErr w:type="spellEnd"/>
      <w:r w:rsidRPr="005F5279">
        <w:rPr>
          <w:rFonts w:eastAsia="Calibri"/>
          <w:bCs/>
          <w:sz w:val="30"/>
          <w:szCs w:val="30"/>
          <w:lang w:eastAsia="en-US"/>
        </w:rPr>
        <w:t xml:space="preserve"> и их оснащение коммуникациями соответствуют современным требованиям. Так,  64,8 % </w:t>
      </w:r>
      <w:proofErr w:type="spellStart"/>
      <w:r w:rsidRPr="005F5279">
        <w:rPr>
          <w:rFonts w:eastAsia="Calibri"/>
          <w:bCs/>
          <w:sz w:val="30"/>
          <w:szCs w:val="30"/>
          <w:lang w:eastAsia="en-US"/>
        </w:rPr>
        <w:t>ФАПов</w:t>
      </w:r>
      <w:proofErr w:type="spellEnd"/>
      <w:r w:rsidRPr="005F5279">
        <w:rPr>
          <w:rFonts w:eastAsia="Calibri"/>
          <w:bCs/>
          <w:sz w:val="30"/>
          <w:szCs w:val="30"/>
          <w:lang w:eastAsia="en-US"/>
        </w:rPr>
        <w:t xml:space="preserve"> находятся в капитальных зданиях (кирпич, бетон), 35,2 % – в деревянных и щитовых зданиях, 50,9 % </w:t>
      </w:r>
      <w:proofErr w:type="spellStart"/>
      <w:r w:rsidRPr="005F5279">
        <w:rPr>
          <w:rFonts w:eastAsia="Calibri"/>
          <w:bCs/>
          <w:sz w:val="30"/>
          <w:szCs w:val="30"/>
          <w:lang w:eastAsia="en-US"/>
        </w:rPr>
        <w:t>ФАПов</w:t>
      </w:r>
      <w:proofErr w:type="spellEnd"/>
      <w:r w:rsidRPr="005F5279">
        <w:rPr>
          <w:rFonts w:eastAsia="Calibri"/>
          <w:bCs/>
          <w:sz w:val="30"/>
          <w:szCs w:val="30"/>
          <w:lang w:eastAsia="en-US"/>
        </w:rPr>
        <w:t xml:space="preserve"> </w:t>
      </w:r>
      <w:proofErr w:type="gramStart"/>
      <w:r w:rsidRPr="005F5279">
        <w:rPr>
          <w:rFonts w:eastAsia="Calibri"/>
          <w:bCs/>
          <w:sz w:val="30"/>
          <w:szCs w:val="30"/>
          <w:lang w:eastAsia="en-US"/>
        </w:rPr>
        <w:t>расположены</w:t>
      </w:r>
      <w:proofErr w:type="gramEnd"/>
      <w:r w:rsidRPr="005F5279">
        <w:rPr>
          <w:rFonts w:eastAsia="Calibri"/>
          <w:bCs/>
          <w:sz w:val="30"/>
          <w:szCs w:val="30"/>
          <w:lang w:eastAsia="en-US"/>
        </w:rPr>
        <w:t xml:space="preserve"> в приспособленных помещениях, </w:t>
      </w:r>
      <w:r w:rsidR="007B2179" w:rsidRPr="005F5279">
        <w:rPr>
          <w:rFonts w:eastAsia="Calibri"/>
          <w:bCs/>
          <w:sz w:val="30"/>
          <w:szCs w:val="30"/>
          <w:lang w:eastAsia="en-US"/>
        </w:rPr>
        <w:t xml:space="preserve">    </w:t>
      </w:r>
      <w:r w:rsidRPr="005F5279">
        <w:rPr>
          <w:rFonts w:eastAsia="Calibri"/>
          <w:bCs/>
          <w:sz w:val="30"/>
          <w:szCs w:val="30"/>
          <w:lang w:eastAsia="en-US"/>
        </w:rPr>
        <w:t xml:space="preserve">36,2 % – в арендованных помещениях.  </w:t>
      </w:r>
    </w:p>
    <w:p w:rsidR="00176B4A" w:rsidRPr="005F5279" w:rsidRDefault="00176B4A" w:rsidP="00176B4A">
      <w:pPr>
        <w:ind w:firstLine="567"/>
        <w:jc w:val="both"/>
        <w:rPr>
          <w:rFonts w:eastAsia="Calibri"/>
          <w:bCs/>
          <w:sz w:val="30"/>
          <w:szCs w:val="30"/>
          <w:lang w:eastAsia="en-US"/>
        </w:rPr>
      </w:pPr>
      <w:r w:rsidRPr="005F5279">
        <w:rPr>
          <w:rFonts w:eastAsia="Calibri"/>
          <w:bCs/>
          <w:sz w:val="30"/>
          <w:szCs w:val="30"/>
          <w:lang w:eastAsia="en-US"/>
        </w:rPr>
        <w:t xml:space="preserve">Требуют капитального ремонта 289 </w:t>
      </w:r>
      <w:proofErr w:type="spellStart"/>
      <w:r w:rsidRPr="005F5279">
        <w:rPr>
          <w:rFonts w:eastAsia="Calibri"/>
          <w:bCs/>
          <w:sz w:val="30"/>
          <w:szCs w:val="30"/>
          <w:lang w:eastAsia="en-US"/>
        </w:rPr>
        <w:t>ФАПов</w:t>
      </w:r>
      <w:proofErr w:type="spellEnd"/>
      <w:r w:rsidRPr="005F5279">
        <w:rPr>
          <w:rFonts w:eastAsia="Calibri"/>
          <w:bCs/>
          <w:sz w:val="30"/>
          <w:szCs w:val="30"/>
          <w:lang w:eastAsia="en-US"/>
        </w:rPr>
        <w:t xml:space="preserve"> (16,3%), находятся в аварийном состоянии (подлежат сносу) 68 </w:t>
      </w:r>
      <w:proofErr w:type="spellStart"/>
      <w:r w:rsidRPr="005F5279">
        <w:rPr>
          <w:rFonts w:eastAsia="Calibri"/>
          <w:bCs/>
          <w:sz w:val="30"/>
          <w:szCs w:val="30"/>
          <w:lang w:eastAsia="en-US"/>
        </w:rPr>
        <w:t>ФАПов</w:t>
      </w:r>
      <w:proofErr w:type="spellEnd"/>
      <w:r w:rsidRPr="005F5279">
        <w:rPr>
          <w:rFonts w:eastAsia="Calibri"/>
          <w:bCs/>
          <w:sz w:val="30"/>
          <w:szCs w:val="30"/>
          <w:lang w:eastAsia="en-US"/>
        </w:rPr>
        <w:t xml:space="preserve"> (3,8%) в 19 муниципальных районах республики. Имеется водопровод в 1027 </w:t>
      </w:r>
      <w:proofErr w:type="spellStart"/>
      <w:r w:rsidRPr="005F5279">
        <w:rPr>
          <w:rFonts w:eastAsia="Calibri"/>
          <w:bCs/>
          <w:sz w:val="30"/>
          <w:szCs w:val="30"/>
          <w:lang w:eastAsia="en-US"/>
        </w:rPr>
        <w:t>ФАПах</w:t>
      </w:r>
      <w:proofErr w:type="spellEnd"/>
      <w:r w:rsidRPr="005F5279">
        <w:rPr>
          <w:rFonts w:eastAsia="Calibri"/>
          <w:bCs/>
          <w:sz w:val="30"/>
          <w:szCs w:val="30"/>
          <w:lang w:eastAsia="en-US"/>
        </w:rPr>
        <w:t xml:space="preserve">  (57,9 %), центральное отопление  – 988 (55,7%), канализация – 971 (54,7%), горячее водоснабжение – 487 (27,4 %), телефонная связь –1 305 (73,5%</w:t>
      </w:r>
      <w:proofErr w:type="gramStart"/>
      <w:r w:rsidRPr="005F5279">
        <w:rPr>
          <w:rFonts w:eastAsia="Calibri"/>
          <w:bCs/>
          <w:sz w:val="30"/>
          <w:szCs w:val="30"/>
          <w:lang w:eastAsia="en-US"/>
        </w:rPr>
        <w:t xml:space="preserve"> )</w:t>
      </w:r>
      <w:proofErr w:type="gramEnd"/>
      <w:r w:rsidRPr="005F5279">
        <w:rPr>
          <w:rFonts w:eastAsia="Calibri"/>
          <w:bCs/>
          <w:sz w:val="30"/>
          <w:szCs w:val="30"/>
          <w:lang w:eastAsia="en-US"/>
        </w:rPr>
        <w:t xml:space="preserve"> </w:t>
      </w:r>
      <w:proofErr w:type="spellStart"/>
      <w:r w:rsidRPr="005F5279">
        <w:rPr>
          <w:rFonts w:eastAsia="Calibri"/>
          <w:bCs/>
          <w:sz w:val="30"/>
          <w:szCs w:val="30"/>
          <w:lang w:eastAsia="en-US"/>
        </w:rPr>
        <w:t>ФАПов</w:t>
      </w:r>
      <w:proofErr w:type="spellEnd"/>
      <w:r w:rsidRPr="005F5279">
        <w:rPr>
          <w:rFonts w:eastAsia="Calibri"/>
          <w:bCs/>
          <w:sz w:val="30"/>
          <w:szCs w:val="30"/>
          <w:lang w:eastAsia="en-US"/>
        </w:rPr>
        <w:t>.</w:t>
      </w:r>
    </w:p>
    <w:p w:rsidR="00054B5F" w:rsidRPr="005F5279" w:rsidRDefault="00054B5F" w:rsidP="004D5D57">
      <w:pPr>
        <w:ind w:firstLine="567"/>
        <w:jc w:val="both"/>
        <w:rPr>
          <w:sz w:val="30"/>
          <w:szCs w:val="30"/>
        </w:rPr>
      </w:pPr>
      <w:r w:rsidRPr="005F5279">
        <w:rPr>
          <w:sz w:val="30"/>
          <w:szCs w:val="30"/>
        </w:rPr>
        <w:t>В Нижнекамском муниципальном районе медицинское обслуживание населения</w:t>
      </w:r>
      <w:r w:rsidR="00CE559B" w:rsidRPr="005F5279">
        <w:rPr>
          <w:sz w:val="30"/>
          <w:szCs w:val="30"/>
        </w:rPr>
        <w:t xml:space="preserve"> (</w:t>
      </w:r>
      <w:r w:rsidRPr="005F5279">
        <w:rPr>
          <w:sz w:val="30"/>
          <w:szCs w:val="30"/>
        </w:rPr>
        <w:t>273 479 человек</w:t>
      </w:r>
      <w:r w:rsidR="00CE559B" w:rsidRPr="005F5279">
        <w:rPr>
          <w:sz w:val="30"/>
          <w:szCs w:val="30"/>
        </w:rPr>
        <w:t>)</w:t>
      </w:r>
      <w:r w:rsidRPr="005F5279">
        <w:rPr>
          <w:sz w:val="30"/>
          <w:szCs w:val="30"/>
        </w:rPr>
        <w:t>, осуществляется 11 учреждениями здравоохранения.</w:t>
      </w:r>
    </w:p>
    <w:p w:rsidR="00BD4169" w:rsidRPr="005F5279" w:rsidRDefault="00BD4169" w:rsidP="004D5D57">
      <w:pPr>
        <w:widowControl w:val="0"/>
        <w:autoSpaceDE w:val="0"/>
        <w:autoSpaceDN w:val="0"/>
        <w:adjustRightInd w:val="0"/>
        <w:ind w:firstLine="567"/>
        <w:jc w:val="both"/>
        <w:rPr>
          <w:sz w:val="30"/>
          <w:szCs w:val="30"/>
        </w:rPr>
      </w:pPr>
      <w:r w:rsidRPr="005F5279">
        <w:rPr>
          <w:sz w:val="30"/>
          <w:szCs w:val="30"/>
        </w:rPr>
        <w:t>В медицинских организациях, оказывающих амбулаторно-поликлиническую помощь, работает 367 врачей, дефицит врачей составляет 66 человек. Не хватает врачей терапевтов участковых и врачей общей практики (27), участковых педиатров (10), акушеров-гинекологов (7).</w:t>
      </w:r>
    </w:p>
    <w:p w:rsidR="004D5D57" w:rsidRPr="005F5279" w:rsidRDefault="004D5D57" w:rsidP="004D5D57">
      <w:pPr>
        <w:ind w:firstLine="567"/>
        <w:jc w:val="both"/>
        <w:rPr>
          <w:sz w:val="30"/>
          <w:szCs w:val="30"/>
        </w:rPr>
      </w:pPr>
      <w:r w:rsidRPr="005F5279">
        <w:rPr>
          <w:sz w:val="30"/>
          <w:szCs w:val="30"/>
        </w:rPr>
        <w:t xml:space="preserve">Депутаты отметили ряд отметить ряд проблем, требующих решения. </w:t>
      </w:r>
    </w:p>
    <w:p w:rsidR="004D5D57" w:rsidRPr="005F5279" w:rsidRDefault="004D5D57" w:rsidP="004D5D57">
      <w:pPr>
        <w:ind w:firstLine="567"/>
        <w:contextualSpacing/>
        <w:jc w:val="both"/>
        <w:rPr>
          <w:sz w:val="30"/>
          <w:szCs w:val="30"/>
        </w:rPr>
      </w:pPr>
      <w:r w:rsidRPr="005F5279">
        <w:rPr>
          <w:sz w:val="30"/>
          <w:szCs w:val="30"/>
        </w:rPr>
        <w:t xml:space="preserve">Во-первых, для полного оснащения и обновления диагностической службы детской поликлиники необходимо приобрести дополнительно ультразвуковые аппараты, </w:t>
      </w:r>
      <w:proofErr w:type="spellStart"/>
      <w:r w:rsidRPr="005F5279">
        <w:rPr>
          <w:sz w:val="30"/>
          <w:szCs w:val="30"/>
        </w:rPr>
        <w:t>гастрофиброэндоскоп</w:t>
      </w:r>
      <w:proofErr w:type="spellEnd"/>
      <w:r w:rsidRPr="005F5279">
        <w:rPr>
          <w:sz w:val="30"/>
          <w:szCs w:val="30"/>
        </w:rPr>
        <w:t xml:space="preserve">, цистоскоп, аппарат ЭХОЭГ с </w:t>
      </w:r>
      <w:proofErr w:type="spellStart"/>
      <w:r w:rsidRPr="005F5279">
        <w:rPr>
          <w:sz w:val="30"/>
          <w:szCs w:val="30"/>
        </w:rPr>
        <w:t>допплером</w:t>
      </w:r>
      <w:proofErr w:type="spellEnd"/>
      <w:r w:rsidRPr="005F5279">
        <w:rPr>
          <w:sz w:val="30"/>
          <w:szCs w:val="30"/>
        </w:rPr>
        <w:t xml:space="preserve">, аппарат электромиографии, аппарат </w:t>
      </w:r>
      <w:proofErr w:type="spellStart"/>
      <w:r w:rsidRPr="005F5279">
        <w:rPr>
          <w:sz w:val="30"/>
          <w:szCs w:val="30"/>
        </w:rPr>
        <w:t>холтеровского</w:t>
      </w:r>
      <w:proofErr w:type="spellEnd"/>
      <w:r w:rsidRPr="005F5279">
        <w:rPr>
          <w:sz w:val="30"/>
          <w:szCs w:val="30"/>
        </w:rPr>
        <w:t xml:space="preserve"> </w:t>
      </w:r>
      <w:proofErr w:type="spellStart"/>
      <w:r w:rsidRPr="005F5279">
        <w:rPr>
          <w:sz w:val="30"/>
          <w:szCs w:val="30"/>
        </w:rPr>
        <w:t>мониторирования</w:t>
      </w:r>
      <w:proofErr w:type="spellEnd"/>
      <w:r w:rsidRPr="005F5279">
        <w:rPr>
          <w:sz w:val="30"/>
          <w:szCs w:val="30"/>
        </w:rPr>
        <w:t>,  лабораторное оборудование, передвижной рентген аппарат.</w:t>
      </w:r>
    </w:p>
    <w:p w:rsidR="004D5D57" w:rsidRPr="005F5279" w:rsidRDefault="004D5D57" w:rsidP="004D5D57">
      <w:pPr>
        <w:ind w:firstLine="567"/>
        <w:contextualSpacing/>
        <w:jc w:val="both"/>
        <w:rPr>
          <w:sz w:val="30"/>
          <w:szCs w:val="30"/>
        </w:rPr>
      </w:pPr>
      <w:proofErr w:type="gramStart"/>
      <w:r w:rsidRPr="005F5279">
        <w:rPr>
          <w:sz w:val="30"/>
          <w:szCs w:val="30"/>
        </w:rPr>
        <w:lastRenderedPageBreak/>
        <w:t>Во вторых</w:t>
      </w:r>
      <w:proofErr w:type="gramEnd"/>
      <w:r w:rsidRPr="005F5279">
        <w:rPr>
          <w:sz w:val="30"/>
          <w:szCs w:val="30"/>
        </w:rPr>
        <w:t>, медицинская реабилитация детям с хронической патологией, детям-инвалидам (согласно ИПР) оказывается участковым педиатром, узким специалистом (по показаниям), амбулаторным отделением физиотерапии, которое находится в поликлинике № 1. Основной проблемой отделения физиотерапии является недостаточное количество медсестер по массажу, так как кроме детей-инвалидов, детей с хронической патологией, необходимо обеспечить массажем детей первого года жизни с травматологической или неврологической патологией.</w:t>
      </w:r>
    </w:p>
    <w:p w:rsidR="004D5D57" w:rsidRPr="005F5279" w:rsidRDefault="004D5D57" w:rsidP="004D5D57">
      <w:pPr>
        <w:ind w:firstLine="567"/>
        <w:jc w:val="both"/>
        <w:rPr>
          <w:sz w:val="30"/>
          <w:szCs w:val="30"/>
        </w:rPr>
      </w:pPr>
      <w:r w:rsidRPr="005F5279">
        <w:rPr>
          <w:sz w:val="30"/>
          <w:szCs w:val="30"/>
        </w:rPr>
        <w:t xml:space="preserve">В-третьих, требуют ремонта детская поликлиника № 2, капитальный ремонт в которой не проводился со дня открытия в 1982 году, и взрослая поликлиника № 1.            </w:t>
      </w:r>
    </w:p>
    <w:p w:rsidR="004D5D57" w:rsidRPr="005F5279" w:rsidRDefault="00D9324F" w:rsidP="004D5D57">
      <w:pPr>
        <w:pStyle w:val="4"/>
        <w:spacing w:line="240" w:lineRule="auto"/>
        <w:ind w:firstLine="567"/>
        <w:rPr>
          <w:rFonts w:ascii="Times New Roman" w:hAnsi="Times New Roman" w:cs="Times New Roman"/>
          <w:sz w:val="30"/>
          <w:szCs w:val="30"/>
        </w:rPr>
      </w:pPr>
      <w:r w:rsidRPr="005F5279">
        <w:rPr>
          <w:rFonts w:ascii="Times New Roman" w:hAnsi="Times New Roman" w:cs="Times New Roman"/>
          <w:sz w:val="30"/>
          <w:szCs w:val="30"/>
        </w:rPr>
        <w:t>Также в</w:t>
      </w:r>
      <w:r w:rsidR="004D5D57" w:rsidRPr="005F5279">
        <w:rPr>
          <w:rFonts w:ascii="Times New Roman" w:hAnsi="Times New Roman" w:cs="Times New Roman"/>
          <w:sz w:val="30"/>
          <w:szCs w:val="30"/>
        </w:rPr>
        <w:t xml:space="preserve"> целях обеспечения доступности для населения Нижнекамского муниципального района своевременной и качественной медицинской помощи необходимо предусмотреть открытие офисов врачей общей практики в строящихся микрорайонах города (34 и 47 микрорайон), провести газификацию </w:t>
      </w:r>
      <w:proofErr w:type="spellStart"/>
      <w:r w:rsidR="004D5D57" w:rsidRPr="005F5279">
        <w:rPr>
          <w:rFonts w:ascii="Times New Roman" w:hAnsi="Times New Roman" w:cs="Times New Roman"/>
          <w:sz w:val="30"/>
          <w:szCs w:val="30"/>
        </w:rPr>
        <w:t>ФАПов</w:t>
      </w:r>
      <w:proofErr w:type="spellEnd"/>
      <w:r w:rsidR="004D5D57" w:rsidRPr="005F5279">
        <w:rPr>
          <w:rFonts w:ascii="Times New Roman" w:hAnsi="Times New Roman" w:cs="Times New Roman"/>
          <w:sz w:val="30"/>
          <w:szCs w:val="30"/>
        </w:rPr>
        <w:t>.</w:t>
      </w:r>
    </w:p>
    <w:p w:rsidR="00964764" w:rsidRPr="005F5279" w:rsidRDefault="00964764" w:rsidP="004D5D57">
      <w:pPr>
        <w:pStyle w:val="4"/>
        <w:spacing w:line="240" w:lineRule="auto"/>
        <w:ind w:firstLine="567"/>
        <w:rPr>
          <w:rFonts w:ascii="Times New Roman" w:hAnsi="Times New Roman" w:cs="Times New Roman"/>
          <w:sz w:val="30"/>
          <w:szCs w:val="30"/>
        </w:rPr>
      </w:pPr>
      <w:r w:rsidRPr="005F5279">
        <w:rPr>
          <w:rFonts w:ascii="Times New Roman" w:hAnsi="Times New Roman" w:cs="Times New Roman"/>
          <w:sz w:val="30"/>
          <w:szCs w:val="30"/>
        </w:rPr>
        <w:t>По итогам рассмотрения и обсуждения вопроса «О доступности и перспективах развития амбулаторно-поликлинической помощи для населения Республики Татарстан» были даны рекомендации в адрес Министерства здравоохранения Республики Татарстан, главам муниципальных районов Республики Татарстан в части решения кадровых вопросов (целевые направления, обеспечение медицинских работников жильем).</w:t>
      </w:r>
    </w:p>
    <w:p w:rsidR="007F4A37" w:rsidRPr="005F5279" w:rsidRDefault="007F4A37" w:rsidP="004D5D57">
      <w:pPr>
        <w:pStyle w:val="4"/>
        <w:spacing w:line="240" w:lineRule="auto"/>
        <w:ind w:firstLine="567"/>
        <w:rPr>
          <w:rFonts w:ascii="Times New Roman" w:hAnsi="Times New Roman" w:cs="Times New Roman"/>
          <w:sz w:val="30"/>
          <w:szCs w:val="30"/>
        </w:rPr>
      </w:pPr>
    </w:p>
    <w:p w:rsidR="0099309A" w:rsidRDefault="0099309A" w:rsidP="0099309A">
      <w:pPr>
        <w:widowControl w:val="0"/>
        <w:ind w:firstLine="567"/>
        <w:jc w:val="both"/>
        <w:rPr>
          <w:sz w:val="30"/>
          <w:szCs w:val="30"/>
        </w:rPr>
      </w:pPr>
      <w:r>
        <w:rPr>
          <w:sz w:val="30"/>
          <w:szCs w:val="30"/>
        </w:rPr>
        <w:t>4. Рабочие совещания и встречи</w:t>
      </w:r>
      <w:r w:rsidR="00B503D6">
        <w:rPr>
          <w:sz w:val="30"/>
          <w:szCs w:val="30"/>
        </w:rPr>
        <w:t>:</w:t>
      </w:r>
    </w:p>
    <w:p w:rsidR="0099309A" w:rsidRPr="005F5279" w:rsidRDefault="0099309A" w:rsidP="0099309A">
      <w:pPr>
        <w:widowControl w:val="0"/>
        <w:ind w:firstLine="567"/>
        <w:jc w:val="both"/>
        <w:rPr>
          <w:sz w:val="30"/>
          <w:szCs w:val="30"/>
        </w:rPr>
      </w:pPr>
      <w:r w:rsidRPr="005F5279">
        <w:rPr>
          <w:sz w:val="30"/>
          <w:szCs w:val="30"/>
        </w:rPr>
        <w:t xml:space="preserve"> </w:t>
      </w:r>
      <w:proofErr w:type="gramStart"/>
      <w:r w:rsidRPr="005F5279">
        <w:rPr>
          <w:sz w:val="30"/>
          <w:szCs w:val="30"/>
        </w:rPr>
        <w:t xml:space="preserve">29 апреля 2015 года депутаты Комитета и Комиссии приняли участие в проведенном в Государственном Совете заседании </w:t>
      </w:r>
      <w:proofErr w:type="spellStart"/>
      <w:r w:rsidRPr="005F5279">
        <w:rPr>
          <w:sz w:val="30"/>
          <w:szCs w:val="30"/>
        </w:rPr>
        <w:t>Межфракционной</w:t>
      </w:r>
      <w:proofErr w:type="spellEnd"/>
      <w:r w:rsidRPr="005F5279">
        <w:rPr>
          <w:sz w:val="30"/>
          <w:szCs w:val="30"/>
        </w:rPr>
        <w:t xml:space="preserve"> депутатской рабочей группы Государственной Думы Федерального Собрания Российской Федерации по вопросам профилактики и комплексной реабилитации наркомании, ВИЧ-инфекции и других социально-значимых заболеваний на тему «Профилактика наркологических заболеваний, как приоритетное направление государственной политики в сфере охраны здоровья граждан: новые подходы.</w:t>
      </w:r>
      <w:proofErr w:type="gramEnd"/>
      <w:r w:rsidRPr="005F5279">
        <w:rPr>
          <w:sz w:val="30"/>
          <w:szCs w:val="30"/>
        </w:rPr>
        <w:t xml:space="preserve"> Распространение положительного регионального опыта». В рамках данного заседания депутаты Государственного Совета и члены </w:t>
      </w:r>
      <w:proofErr w:type="spellStart"/>
      <w:r w:rsidRPr="005F5279">
        <w:rPr>
          <w:sz w:val="30"/>
          <w:szCs w:val="30"/>
        </w:rPr>
        <w:t>Межфракционной</w:t>
      </w:r>
      <w:proofErr w:type="spellEnd"/>
      <w:r w:rsidRPr="005F5279">
        <w:rPr>
          <w:sz w:val="30"/>
          <w:szCs w:val="30"/>
        </w:rPr>
        <w:t xml:space="preserve"> депутатской рабочей группы Государственной Думы посетили реабилитационный центр «Преодоление» ГАУЗ «Республиканский  наркологический диспансер» и Национальный исламский благотворительный фонд «</w:t>
      </w:r>
      <w:proofErr w:type="spellStart"/>
      <w:r w:rsidRPr="005F5279">
        <w:rPr>
          <w:sz w:val="30"/>
          <w:szCs w:val="30"/>
        </w:rPr>
        <w:t>Ярдэм</w:t>
      </w:r>
      <w:proofErr w:type="spellEnd"/>
      <w:r w:rsidRPr="005F5279">
        <w:rPr>
          <w:sz w:val="30"/>
          <w:szCs w:val="30"/>
        </w:rPr>
        <w:t>».</w:t>
      </w:r>
    </w:p>
    <w:p w:rsidR="0099309A" w:rsidRPr="005F5279" w:rsidRDefault="0099309A" w:rsidP="0099309A">
      <w:pPr>
        <w:ind w:firstLine="567"/>
        <w:jc w:val="both"/>
        <w:rPr>
          <w:sz w:val="30"/>
          <w:szCs w:val="30"/>
        </w:rPr>
      </w:pPr>
      <w:r w:rsidRPr="005F5279">
        <w:rPr>
          <w:sz w:val="30"/>
          <w:szCs w:val="30"/>
        </w:rPr>
        <w:t xml:space="preserve">10 сентября депутаты Комитета и Комиссии приняли участие в совещании с участниками Всероссийского семинара памяти профессора Н.А. Белоконь  «Врожденные пороки сердца: возможности диагностики, лечения и </w:t>
      </w:r>
      <w:r w:rsidRPr="005F5279">
        <w:rPr>
          <w:sz w:val="30"/>
          <w:szCs w:val="30"/>
        </w:rPr>
        <w:lastRenderedPageBreak/>
        <w:t>реабилитации». В ходе встречи были отмечены актуальные проблемы в сфере современной детской кардиологии. Депутатов проинформировали о развитии детской кардиохирургии в Республике Татарстан и хирургической помощи  детям с патологией сердца и сосудов в Республике Татарстан.</w:t>
      </w:r>
    </w:p>
    <w:p w:rsidR="0099309A" w:rsidRPr="005F5279" w:rsidRDefault="0099309A" w:rsidP="0099309A">
      <w:pPr>
        <w:ind w:firstLine="720"/>
        <w:jc w:val="both"/>
        <w:rPr>
          <w:sz w:val="30"/>
          <w:szCs w:val="30"/>
        </w:rPr>
      </w:pPr>
      <w:r w:rsidRPr="005F5279">
        <w:rPr>
          <w:bCs/>
          <w:sz w:val="30"/>
          <w:szCs w:val="30"/>
        </w:rPr>
        <w:t xml:space="preserve">Участники совещания отметили, что Российская Федерация  характеризуется самой высокой смертностью от </w:t>
      </w:r>
      <w:proofErr w:type="spellStart"/>
      <w:proofErr w:type="gramStart"/>
      <w:r w:rsidRPr="005F5279">
        <w:rPr>
          <w:bCs/>
          <w:sz w:val="30"/>
          <w:szCs w:val="30"/>
        </w:rPr>
        <w:t>сердечно-сосудистых</w:t>
      </w:r>
      <w:proofErr w:type="spellEnd"/>
      <w:proofErr w:type="gramEnd"/>
      <w:r w:rsidRPr="005F5279">
        <w:rPr>
          <w:bCs/>
          <w:sz w:val="30"/>
          <w:szCs w:val="30"/>
        </w:rPr>
        <w:t xml:space="preserve"> заболеваний среди всех развитых стран. </w:t>
      </w:r>
    </w:p>
    <w:p w:rsidR="0099309A" w:rsidRPr="005F5279" w:rsidRDefault="0099309A" w:rsidP="0099309A">
      <w:pPr>
        <w:ind w:firstLine="720"/>
        <w:jc w:val="both"/>
        <w:rPr>
          <w:sz w:val="30"/>
          <w:szCs w:val="30"/>
        </w:rPr>
      </w:pPr>
      <w:r w:rsidRPr="005F5279">
        <w:rPr>
          <w:bCs/>
          <w:sz w:val="30"/>
          <w:szCs w:val="30"/>
        </w:rPr>
        <w:t xml:space="preserve">Вместе с тем в Российской Федерации быстро развиваются новые эффективные технологии диагностики и лечения в детской кардиологии и кардиохирургии, что позволит повысить охват высокотехнологичными видами медицинской помощи. </w:t>
      </w:r>
    </w:p>
    <w:p w:rsidR="0099309A" w:rsidRPr="005F5279" w:rsidRDefault="0099309A" w:rsidP="0099309A">
      <w:pPr>
        <w:ind w:firstLine="720"/>
        <w:jc w:val="both"/>
        <w:rPr>
          <w:sz w:val="30"/>
          <w:szCs w:val="30"/>
        </w:rPr>
      </w:pPr>
      <w:r w:rsidRPr="005F5279">
        <w:rPr>
          <w:bCs/>
          <w:sz w:val="30"/>
          <w:szCs w:val="30"/>
        </w:rPr>
        <w:t xml:space="preserve">Участники совещания отметили необходимость разработки программ: мониторинга лиц молодого возраста, имеющих хронические прогрессирующие заболевания сердца с детства, профилактики риска </w:t>
      </w:r>
      <w:proofErr w:type="spellStart"/>
      <w:proofErr w:type="gramStart"/>
      <w:r w:rsidRPr="005F5279">
        <w:rPr>
          <w:bCs/>
          <w:sz w:val="30"/>
          <w:szCs w:val="30"/>
        </w:rPr>
        <w:t>сердечно-сосудистых</w:t>
      </w:r>
      <w:proofErr w:type="spellEnd"/>
      <w:proofErr w:type="gramEnd"/>
      <w:r w:rsidRPr="005F5279">
        <w:rPr>
          <w:bCs/>
          <w:sz w:val="30"/>
          <w:szCs w:val="30"/>
        </w:rPr>
        <w:t xml:space="preserve">  заболеваний у молодых людей, оперированных в детском возрасте в связи с врожденными пороками сердца, профилактики риска </w:t>
      </w:r>
      <w:proofErr w:type="spellStart"/>
      <w:r w:rsidRPr="005F5279">
        <w:rPr>
          <w:bCs/>
          <w:sz w:val="30"/>
          <w:szCs w:val="30"/>
        </w:rPr>
        <w:t>сердечно-сосудистых</w:t>
      </w:r>
      <w:proofErr w:type="spellEnd"/>
      <w:r w:rsidRPr="005F5279">
        <w:rPr>
          <w:bCs/>
          <w:sz w:val="30"/>
          <w:szCs w:val="30"/>
        </w:rPr>
        <w:t xml:space="preserve">  заболеваний у подростков. </w:t>
      </w:r>
    </w:p>
    <w:p w:rsidR="003820FE" w:rsidRDefault="00962EAB" w:rsidP="004D5D57">
      <w:pPr>
        <w:pStyle w:val="4"/>
        <w:spacing w:line="240" w:lineRule="auto"/>
        <w:ind w:firstLine="567"/>
        <w:rPr>
          <w:rFonts w:ascii="Times New Roman" w:hAnsi="Times New Roman" w:cs="Times New Roman"/>
          <w:sz w:val="30"/>
          <w:szCs w:val="30"/>
        </w:rPr>
      </w:pPr>
      <w:r w:rsidRPr="005F5279">
        <w:rPr>
          <w:rFonts w:ascii="Times New Roman" w:hAnsi="Times New Roman" w:cs="Times New Roman"/>
          <w:sz w:val="30"/>
          <w:szCs w:val="30"/>
        </w:rPr>
        <w:t>8 декабря 2015 года состоялась</w:t>
      </w:r>
      <w:r w:rsidR="00FF11DF" w:rsidRPr="005F5279">
        <w:rPr>
          <w:rFonts w:ascii="Times New Roman" w:hAnsi="Times New Roman" w:cs="Times New Roman"/>
          <w:sz w:val="30"/>
          <w:szCs w:val="30"/>
        </w:rPr>
        <w:t xml:space="preserve"> встреча членов Комиссии с участниками Международной конференции «Доказательная медицина: достижения и барьеры».</w:t>
      </w:r>
      <w:r w:rsidR="00167B3F" w:rsidRPr="005F5279">
        <w:rPr>
          <w:rFonts w:ascii="Times New Roman" w:hAnsi="Times New Roman" w:cs="Times New Roman"/>
          <w:sz w:val="30"/>
          <w:szCs w:val="30"/>
        </w:rPr>
        <w:t xml:space="preserve"> </w:t>
      </w:r>
      <w:r w:rsidR="0059618D" w:rsidRPr="005F5279">
        <w:rPr>
          <w:rFonts w:ascii="Times New Roman" w:hAnsi="Times New Roman" w:cs="Times New Roman"/>
          <w:sz w:val="30"/>
          <w:szCs w:val="30"/>
        </w:rPr>
        <w:t>Депутаты познакомились с новым направлением в развитии медицины, цель которого повысить информированность населения о применяемых лекарственных препаратах и методах медицинских исследований. В основе доказательной медицины лежит проверка эффективности и безопасности методик диагностики, профилактики и лечения в  клинических исследованиях, т</w:t>
      </w:r>
      <w:proofErr w:type="gramStart"/>
      <w:r w:rsidR="0059618D" w:rsidRPr="005F5279">
        <w:rPr>
          <w:rFonts w:ascii="Times New Roman" w:hAnsi="Times New Roman" w:cs="Times New Roman"/>
          <w:sz w:val="30"/>
          <w:szCs w:val="30"/>
        </w:rPr>
        <w:t>.е</w:t>
      </w:r>
      <w:proofErr w:type="gramEnd"/>
      <w:r w:rsidR="0059618D" w:rsidRPr="005F5279">
        <w:rPr>
          <w:rFonts w:ascii="Times New Roman" w:hAnsi="Times New Roman" w:cs="Times New Roman"/>
          <w:sz w:val="30"/>
          <w:szCs w:val="30"/>
        </w:rPr>
        <w:t xml:space="preserve"> для доказательной медицины главное – </w:t>
      </w:r>
      <w:r w:rsidR="0059618D" w:rsidRPr="005F5279">
        <w:rPr>
          <w:rFonts w:ascii="Times New Roman" w:hAnsi="Times New Roman" w:cs="Times New Roman"/>
          <w:iCs/>
          <w:sz w:val="30"/>
          <w:szCs w:val="30"/>
        </w:rPr>
        <w:t>использование данных, полученных из клинических исследований, в повседневной клинической работе врача</w:t>
      </w:r>
      <w:r w:rsidR="0059618D" w:rsidRPr="005F5279">
        <w:rPr>
          <w:rFonts w:ascii="Times New Roman" w:hAnsi="Times New Roman" w:cs="Times New Roman"/>
          <w:sz w:val="30"/>
          <w:szCs w:val="30"/>
        </w:rPr>
        <w:t xml:space="preserve">. </w:t>
      </w:r>
      <w:r w:rsidR="00EA42B8" w:rsidRPr="005F5279">
        <w:rPr>
          <w:rFonts w:ascii="Times New Roman" w:hAnsi="Times New Roman" w:cs="Times New Roman"/>
          <w:sz w:val="30"/>
          <w:szCs w:val="30"/>
        </w:rPr>
        <w:t xml:space="preserve">Перед депутатами выступили представители крупнейшей мировой организации  – Международное </w:t>
      </w:r>
      <w:hyperlink r:id="rId6" w:tooltip="Кохрановское Сотрудничество" w:history="1">
        <w:proofErr w:type="spellStart"/>
        <w:r w:rsidR="00EA42B8" w:rsidRPr="005F5279">
          <w:rPr>
            <w:rStyle w:val="a7"/>
            <w:rFonts w:ascii="Times New Roman" w:hAnsi="Times New Roman" w:cs="Times New Roman"/>
            <w:color w:val="auto"/>
            <w:sz w:val="30"/>
            <w:szCs w:val="30"/>
            <w:u w:val="none"/>
          </w:rPr>
          <w:t>Кокрейновское</w:t>
        </w:r>
        <w:proofErr w:type="spellEnd"/>
        <w:r w:rsidR="00EA42B8" w:rsidRPr="005F5279">
          <w:rPr>
            <w:rStyle w:val="a7"/>
            <w:rFonts w:ascii="Times New Roman" w:hAnsi="Times New Roman" w:cs="Times New Roman"/>
            <w:color w:val="auto"/>
            <w:sz w:val="30"/>
            <w:szCs w:val="30"/>
            <w:u w:val="none"/>
          </w:rPr>
          <w:t xml:space="preserve"> Сотрудничество</w:t>
        </w:r>
      </w:hyperlink>
      <w:r w:rsidR="00EA42B8" w:rsidRPr="005F5279">
        <w:rPr>
          <w:rFonts w:ascii="Times New Roman" w:hAnsi="Times New Roman" w:cs="Times New Roman"/>
          <w:sz w:val="30"/>
          <w:szCs w:val="30"/>
        </w:rPr>
        <w:t xml:space="preserve">.  </w:t>
      </w:r>
    </w:p>
    <w:p w:rsidR="00054B5F" w:rsidRPr="005F5279" w:rsidRDefault="00054B5F" w:rsidP="00176B4A">
      <w:pPr>
        <w:ind w:firstLine="567"/>
        <w:jc w:val="both"/>
        <w:rPr>
          <w:rFonts w:eastAsia="Calibri"/>
          <w:bCs/>
          <w:sz w:val="30"/>
          <w:szCs w:val="30"/>
          <w:lang w:eastAsia="en-US"/>
        </w:rPr>
      </w:pPr>
    </w:p>
    <w:p w:rsidR="00176B4A" w:rsidRPr="005F5279" w:rsidRDefault="00176B4A" w:rsidP="00A87C65">
      <w:pPr>
        <w:ind w:firstLine="709"/>
        <w:jc w:val="both"/>
        <w:rPr>
          <w:rFonts w:eastAsia="Calibri"/>
          <w:sz w:val="30"/>
          <w:szCs w:val="30"/>
          <w:lang w:eastAsia="en-US"/>
        </w:rPr>
      </w:pPr>
    </w:p>
    <w:p w:rsidR="00A87C65" w:rsidRPr="005F5279" w:rsidRDefault="00A87C65" w:rsidP="007B7086">
      <w:pPr>
        <w:ind w:firstLine="567"/>
        <w:jc w:val="both"/>
        <w:rPr>
          <w:rFonts w:eastAsia="Calibri"/>
          <w:bCs/>
          <w:sz w:val="30"/>
          <w:szCs w:val="30"/>
          <w:lang w:eastAsia="en-US"/>
        </w:rPr>
      </w:pPr>
    </w:p>
    <w:p w:rsidR="00CD200C" w:rsidRPr="005F5279" w:rsidRDefault="00CD200C" w:rsidP="007B7086">
      <w:pPr>
        <w:pStyle w:val="0"/>
        <w:rPr>
          <w:szCs w:val="30"/>
        </w:rPr>
      </w:pPr>
      <w:r w:rsidRPr="005F5279">
        <w:rPr>
          <w:szCs w:val="30"/>
        </w:rPr>
        <w:t xml:space="preserve"> </w:t>
      </w:r>
    </w:p>
    <w:p w:rsidR="00FF4CED" w:rsidRPr="005F5279" w:rsidRDefault="00FF4CED" w:rsidP="00FF4CED">
      <w:pPr>
        <w:pStyle w:val="0"/>
        <w:rPr>
          <w:szCs w:val="30"/>
        </w:rPr>
      </w:pPr>
      <w:r w:rsidRPr="005F5279">
        <w:rPr>
          <w:szCs w:val="30"/>
        </w:rPr>
        <w:t xml:space="preserve">  </w:t>
      </w:r>
    </w:p>
    <w:p w:rsidR="00FF4CED" w:rsidRPr="005F5279" w:rsidRDefault="00FF4CED" w:rsidP="00FF4CED">
      <w:pPr>
        <w:rPr>
          <w:sz w:val="30"/>
          <w:szCs w:val="30"/>
        </w:rPr>
      </w:pPr>
    </w:p>
    <w:p w:rsidR="008974E7" w:rsidRPr="005F5279" w:rsidRDefault="002F398F" w:rsidP="008974E7">
      <w:pPr>
        <w:ind w:firstLine="567"/>
        <w:jc w:val="both"/>
        <w:rPr>
          <w:sz w:val="30"/>
          <w:szCs w:val="30"/>
        </w:rPr>
      </w:pPr>
      <w:r w:rsidRPr="005F5279">
        <w:rPr>
          <w:sz w:val="30"/>
          <w:szCs w:val="30"/>
        </w:rPr>
        <w:t xml:space="preserve"> </w:t>
      </w:r>
      <w:r w:rsidR="008974E7" w:rsidRPr="005F5279">
        <w:rPr>
          <w:sz w:val="30"/>
          <w:szCs w:val="30"/>
        </w:rPr>
        <w:t xml:space="preserve"> </w:t>
      </w:r>
    </w:p>
    <w:p w:rsidR="00D7193C" w:rsidRPr="005F5279" w:rsidRDefault="00D7193C" w:rsidP="004434B9">
      <w:pPr>
        <w:widowControl w:val="0"/>
        <w:ind w:firstLine="567"/>
        <w:jc w:val="both"/>
        <w:rPr>
          <w:sz w:val="30"/>
          <w:szCs w:val="30"/>
        </w:rPr>
      </w:pPr>
      <w:r w:rsidRPr="005F5279">
        <w:rPr>
          <w:sz w:val="30"/>
          <w:szCs w:val="30"/>
        </w:rPr>
        <w:t xml:space="preserve"> </w:t>
      </w:r>
    </w:p>
    <w:p w:rsidR="00536142" w:rsidRPr="005F5279" w:rsidRDefault="004434B9" w:rsidP="004434B9">
      <w:pPr>
        <w:ind w:firstLine="709"/>
        <w:jc w:val="both"/>
        <w:rPr>
          <w:sz w:val="30"/>
          <w:szCs w:val="30"/>
        </w:rPr>
      </w:pPr>
      <w:r w:rsidRPr="005F5279">
        <w:rPr>
          <w:sz w:val="30"/>
          <w:szCs w:val="30"/>
        </w:rPr>
        <w:t xml:space="preserve">  </w:t>
      </w:r>
      <w:r w:rsidR="00536142" w:rsidRPr="005F5279">
        <w:rPr>
          <w:sz w:val="30"/>
          <w:szCs w:val="30"/>
        </w:rPr>
        <w:t xml:space="preserve"> </w:t>
      </w:r>
    </w:p>
    <w:sectPr w:rsidR="00536142" w:rsidRPr="005F5279" w:rsidSect="008974E7">
      <w:headerReference w:type="default" r:id="rId7"/>
      <w:pgSz w:w="11906" w:h="16838"/>
      <w:pgMar w:top="1134" w:right="73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D5" w:rsidRDefault="001953D5" w:rsidP="00AE1198">
      <w:r>
        <w:separator/>
      </w:r>
    </w:p>
  </w:endnote>
  <w:endnote w:type="continuationSeparator" w:id="1">
    <w:p w:rsidR="001953D5" w:rsidRDefault="001953D5" w:rsidP="00AE1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D5" w:rsidRDefault="001953D5" w:rsidP="00AE1198">
      <w:r>
        <w:separator/>
      </w:r>
    </w:p>
  </w:footnote>
  <w:footnote w:type="continuationSeparator" w:id="1">
    <w:p w:rsidR="001953D5" w:rsidRDefault="001953D5" w:rsidP="00AE1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0249"/>
      <w:docPartObj>
        <w:docPartGallery w:val="Page Numbers (Top of Page)"/>
        <w:docPartUnique/>
      </w:docPartObj>
    </w:sdtPr>
    <w:sdtContent>
      <w:p w:rsidR="00AE1198" w:rsidRDefault="00666596">
        <w:pPr>
          <w:pStyle w:val="a3"/>
          <w:jc w:val="center"/>
        </w:pPr>
        <w:fldSimple w:instr=" PAGE   \* MERGEFORMAT ">
          <w:r w:rsidR="003820FE">
            <w:rPr>
              <w:noProof/>
            </w:rPr>
            <w:t>6</w:t>
          </w:r>
        </w:fldSimple>
      </w:p>
    </w:sdtContent>
  </w:sdt>
  <w:p w:rsidR="00AE1198" w:rsidRDefault="00AE11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6142"/>
    <w:rsid w:val="00054B5F"/>
    <w:rsid w:val="000B18C9"/>
    <w:rsid w:val="000E1F56"/>
    <w:rsid w:val="000E7ACC"/>
    <w:rsid w:val="0010262B"/>
    <w:rsid w:val="0012444A"/>
    <w:rsid w:val="00167B3F"/>
    <w:rsid w:val="00176B4A"/>
    <w:rsid w:val="001953D5"/>
    <w:rsid w:val="001E20AA"/>
    <w:rsid w:val="00207CD1"/>
    <w:rsid w:val="002A7E87"/>
    <w:rsid w:val="002F398F"/>
    <w:rsid w:val="003239D2"/>
    <w:rsid w:val="003820FE"/>
    <w:rsid w:val="003C0B41"/>
    <w:rsid w:val="004003EE"/>
    <w:rsid w:val="00440622"/>
    <w:rsid w:val="004434B9"/>
    <w:rsid w:val="004A09D2"/>
    <w:rsid w:val="004D071C"/>
    <w:rsid w:val="004D5D57"/>
    <w:rsid w:val="005216C1"/>
    <w:rsid w:val="005343F9"/>
    <w:rsid w:val="00536142"/>
    <w:rsid w:val="0059618D"/>
    <w:rsid w:val="005B4F14"/>
    <w:rsid w:val="005F5279"/>
    <w:rsid w:val="00643E0E"/>
    <w:rsid w:val="00666596"/>
    <w:rsid w:val="00667FAA"/>
    <w:rsid w:val="006843F9"/>
    <w:rsid w:val="006B67A8"/>
    <w:rsid w:val="00771610"/>
    <w:rsid w:val="007728E5"/>
    <w:rsid w:val="007B2179"/>
    <w:rsid w:val="007B7086"/>
    <w:rsid w:val="007E1696"/>
    <w:rsid w:val="007F4A37"/>
    <w:rsid w:val="0081778D"/>
    <w:rsid w:val="008974E7"/>
    <w:rsid w:val="00932A01"/>
    <w:rsid w:val="009449D1"/>
    <w:rsid w:val="00962EAB"/>
    <w:rsid w:val="00964764"/>
    <w:rsid w:val="00992C7D"/>
    <w:rsid w:val="0099309A"/>
    <w:rsid w:val="00A87C65"/>
    <w:rsid w:val="00AE1198"/>
    <w:rsid w:val="00B34AB6"/>
    <w:rsid w:val="00B503D6"/>
    <w:rsid w:val="00BD4169"/>
    <w:rsid w:val="00C02818"/>
    <w:rsid w:val="00C323CD"/>
    <w:rsid w:val="00CB402A"/>
    <w:rsid w:val="00CC35F2"/>
    <w:rsid w:val="00CD200C"/>
    <w:rsid w:val="00CE559B"/>
    <w:rsid w:val="00D7193C"/>
    <w:rsid w:val="00D73018"/>
    <w:rsid w:val="00D9324F"/>
    <w:rsid w:val="00DC4356"/>
    <w:rsid w:val="00DC4E1E"/>
    <w:rsid w:val="00E27DCA"/>
    <w:rsid w:val="00E609AB"/>
    <w:rsid w:val="00E634D1"/>
    <w:rsid w:val="00E661A2"/>
    <w:rsid w:val="00E8491B"/>
    <w:rsid w:val="00EA42B8"/>
    <w:rsid w:val="00EB3511"/>
    <w:rsid w:val="00F06598"/>
    <w:rsid w:val="00F615D1"/>
    <w:rsid w:val="00FF11DF"/>
    <w:rsid w:val="00FF4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Стиль Первая строка:  0 см"/>
    <w:basedOn w:val="a"/>
    <w:autoRedefine/>
    <w:rsid w:val="00FF4CED"/>
    <w:pPr>
      <w:keepNext/>
      <w:ind w:firstLine="567"/>
      <w:jc w:val="both"/>
    </w:pPr>
    <w:rPr>
      <w:sz w:val="30"/>
      <w:szCs w:val="20"/>
    </w:rPr>
  </w:style>
  <w:style w:type="paragraph" w:styleId="a3">
    <w:name w:val="header"/>
    <w:basedOn w:val="a"/>
    <w:link w:val="a4"/>
    <w:uiPriority w:val="99"/>
    <w:unhideWhenUsed/>
    <w:rsid w:val="00AE1198"/>
    <w:pPr>
      <w:tabs>
        <w:tab w:val="center" w:pos="4677"/>
        <w:tab w:val="right" w:pos="9355"/>
      </w:tabs>
    </w:pPr>
  </w:style>
  <w:style w:type="character" w:customStyle="1" w:styleId="a4">
    <w:name w:val="Верхний колонтитул Знак"/>
    <w:basedOn w:val="a0"/>
    <w:link w:val="a3"/>
    <w:uiPriority w:val="99"/>
    <w:rsid w:val="00AE119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E1198"/>
    <w:pPr>
      <w:tabs>
        <w:tab w:val="center" w:pos="4677"/>
        <w:tab w:val="right" w:pos="9355"/>
      </w:tabs>
    </w:pPr>
  </w:style>
  <w:style w:type="character" w:customStyle="1" w:styleId="a6">
    <w:name w:val="Нижний колонтитул Знак"/>
    <w:basedOn w:val="a0"/>
    <w:link w:val="a5"/>
    <w:uiPriority w:val="99"/>
    <w:semiHidden/>
    <w:rsid w:val="00AE1198"/>
    <w:rPr>
      <w:rFonts w:ascii="Times New Roman" w:eastAsia="Times New Roman" w:hAnsi="Times New Roman" w:cs="Times New Roman"/>
      <w:sz w:val="24"/>
      <w:szCs w:val="24"/>
      <w:lang w:eastAsia="ru-RU"/>
    </w:rPr>
  </w:style>
  <w:style w:type="paragraph" w:customStyle="1" w:styleId="4">
    <w:name w:val="Основной текст4"/>
    <w:basedOn w:val="a"/>
    <w:rsid w:val="004D5D57"/>
    <w:pPr>
      <w:widowControl w:val="0"/>
      <w:shd w:val="clear" w:color="auto" w:fill="FFFFFF"/>
      <w:spacing w:line="307" w:lineRule="exact"/>
      <w:contextualSpacing/>
      <w:jc w:val="both"/>
    </w:pPr>
    <w:rPr>
      <w:rFonts w:ascii="Lucida Sans Unicode" w:eastAsia="Lucida Sans Unicode" w:hAnsi="Lucida Sans Unicode" w:cs="Lucida Sans Unicode"/>
      <w:sz w:val="27"/>
      <w:szCs w:val="27"/>
      <w:lang w:eastAsia="en-US"/>
    </w:rPr>
  </w:style>
  <w:style w:type="character" w:styleId="a7">
    <w:name w:val="Hyperlink"/>
    <w:basedOn w:val="a0"/>
    <w:uiPriority w:val="99"/>
    <w:semiHidden/>
    <w:unhideWhenUsed/>
    <w:rsid w:val="005961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A%D0%BE%D1%85%D1%80%D0%B0%D0%BD%D0%BE%D0%B2%D1%81%D0%BA%D0%BE%D0%B5_%D0%A1%D0%BE%D1%82%D1%80%D1%83%D0%B4%D0%BD%D0%B8%D1%87%D0%B5%D1%81%D1%82%D0%B2%D0%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2079</Words>
  <Characters>11854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bekreneva_l</dc:creator>
  <cp:lastModifiedBy>bekreneva_l</cp:lastModifiedBy>
  <cp:revision>31</cp:revision>
  <dcterms:created xsi:type="dcterms:W3CDTF">2015-11-23T10:57:00Z</dcterms:created>
  <dcterms:modified xsi:type="dcterms:W3CDTF">2015-12-15T11:57:00Z</dcterms:modified>
</cp:coreProperties>
</file>